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86" w:rsidRDefault="004F04DC" w:rsidP="00641B86">
      <w:pPr>
        <w:rPr>
          <w:sz w:val="16"/>
          <w:szCs w:val="16"/>
        </w:rPr>
      </w:pPr>
      <w:r w:rsidRPr="004F04DC">
        <w:rPr>
          <w:sz w:val="16"/>
          <w:szCs w:val="16"/>
        </w:rPr>
        <w:pict>
          <v:rect id="_x0000_i1025" style="width:0;height:1.5pt" o:hralign="center" o:hrstd="t" o:hr="t" fillcolor="#a0a0a0" stroked="f"/>
        </w:pict>
      </w:r>
    </w:p>
    <w:tbl>
      <w:tblPr>
        <w:tblW w:w="0" w:type="auto"/>
        <w:tblLook w:val="04A0"/>
      </w:tblPr>
      <w:tblGrid>
        <w:gridCol w:w="4525"/>
        <w:gridCol w:w="3741"/>
      </w:tblGrid>
      <w:tr w:rsidR="00641B86" w:rsidTr="00DB3E93">
        <w:tc>
          <w:tcPr>
            <w:tcW w:w="5211" w:type="dxa"/>
          </w:tcPr>
          <w:p w:rsidR="00641B86" w:rsidRPr="00641B86" w:rsidRDefault="003F42EA" w:rsidP="00641B86">
            <w:pPr>
              <w:jc w:val="both"/>
              <w:rPr>
                <w:rFonts w:ascii="Cambria" w:hAnsi="Cambria"/>
                <w:sz w:val="28"/>
                <w:szCs w:val="28"/>
              </w:rPr>
            </w:pPr>
            <w:r>
              <w:rPr>
                <w:rFonts w:ascii="Cambria" w:hAnsi="Cambria"/>
                <w:noProof/>
                <w:sz w:val="28"/>
                <w:szCs w:val="28"/>
              </w:rPr>
              <w:drawing>
                <wp:inline distT="0" distB="0" distL="0" distR="0">
                  <wp:extent cx="2583447" cy="324000"/>
                  <wp:effectExtent l="19050" t="0" r="7353" b="0"/>
                  <wp:docPr id="3" name="Grafik 2" descr="az_website_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z_website_retina.png"/>
                          <pic:cNvPicPr>
                            <a:picLocks noChangeAspect="1" noChangeArrowheads="1"/>
                          </pic:cNvPicPr>
                        </pic:nvPicPr>
                        <pic:blipFill>
                          <a:blip r:embed="rId4" cstate="print"/>
                          <a:srcRect/>
                          <a:stretch>
                            <a:fillRect/>
                          </a:stretch>
                        </pic:blipFill>
                        <pic:spPr bwMode="auto">
                          <a:xfrm>
                            <a:off x="0" y="0"/>
                            <a:ext cx="2583447" cy="324000"/>
                          </a:xfrm>
                          <a:prstGeom prst="rect">
                            <a:avLst/>
                          </a:prstGeom>
                          <a:noFill/>
                          <a:ln w="9525">
                            <a:noFill/>
                            <a:miter lim="800000"/>
                            <a:headEnd/>
                            <a:tailEnd/>
                          </a:ln>
                        </pic:spPr>
                      </pic:pic>
                    </a:graphicData>
                  </a:graphic>
                </wp:inline>
              </w:drawing>
            </w:r>
          </w:p>
        </w:tc>
        <w:tc>
          <w:tcPr>
            <w:tcW w:w="4001" w:type="dxa"/>
          </w:tcPr>
          <w:p w:rsidR="00641B86" w:rsidRPr="00641B86" w:rsidRDefault="003F42EA" w:rsidP="00DB3E93">
            <w:pPr>
              <w:jc w:val="right"/>
              <w:rPr>
                <w:rFonts w:ascii="Cambria" w:hAnsi="Cambria"/>
                <w:sz w:val="28"/>
                <w:szCs w:val="28"/>
              </w:rPr>
            </w:pPr>
            <w:r>
              <w:rPr>
                <w:rFonts w:ascii="Cambria" w:hAnsi="Cambria"/>
                <w:noProof/>
                <w:sz w:val="28"/>
                <w:szCs w:val="28"/>
              </w:rPr>
              <w:drawing>
                <wp:inline distT="0" distB="0" distL="0" distR="0">
                  <wp:extent cx="2168728" cy="324000"/>
                  <wp:effectExtent l="19050" t="0" r="2972" b="0"/>
                  <wp:docPr id="4" name="Grafik 5" descr="an_website_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an_website_retina.png"/>
                          <pic:cNvPicPr>
                            <a:picLocks noChangeAspect="1" noChangeArrowheads="1"/>
                          </pic:cNvPicPr>
                        </pic:nvPicPr>
                        <pic:blipFill>
                          <a:blip r:embed="rId5" cstate="print"/>
                          <a:srcRect/>
                          <a:stretch>
                            <a:fillRect/>
                          </a:stretch>
                        </pic:blipFill>
                        <pic:spPr bwMode="auto">
                          <a:xfrm>
                            <a:off x="0" y="0"/>
                            <a:ext cx="2168728" cy="324000"/>
                          </a:xfrm>
                          <a:prstGeom prst="rect">
                            <a:avLst/>
                          </a:prstGeom>
                          <a:noFill/>
                          <a:ln w="9525">
                            <a:noFill/>
                            <a:miter lim="800000"/>
                            <a:headEnd/>
                            <a:tailEnd/>
                          </a:ln>
                        </pic:spPr>
                      </pic:pic>
                    </a:graphicData>
                  </a:graphic>
                </wp:inline>
              </w:drawing>
            </w:r>
          </w:p>
        </w:tc>
      </w:tr>
    </w:tbl>
    <w:p w:rsidR="00641B86" w:rsidRPr="00096D8E" w:rsidRDefault="00641B86" w:rsidP="00641B86">
      <w:pPr>
        <w:rPr>
          <w:rFonts w:ascii="Cambria" w:hAnsi="Cambria"/>
          <w:sz w:val="28"/>
          <w:szCs w:val="28"/>
        </w:rPr>
      </w:pPr>
      <w:r w:rsidRPr="00096D8E">
        <w:rPr>
          <w:rFonts w:ascii="Cambria" w:hAnsi="Cambria"/>
          <w:sz w:val="28"/>
          <w:szCs w:val="28"/>
        </w:rPr>
        <w:t>Lokales / Heinsberg</w:t>
      </w:r>
      <w:r>
        <w:rPr>
          <w:rFonts w:ascii="Cambria" w:hAnsi="Cambria"/>
          <w:sz w:val="28"/>
          <w:szCs w:val="28"/>
        </w:rPr>
        <w:tab/>
      </w:r>
      <w:r>
        <w:rPr>
          <w:rFonts w:ascii="Cambria" w:hAnsi="Cambria"/>
          <w:sz w:val="28"/>
          <w:szCs w:val="28"/>
        </w:rPr>
        <w:tab/>
      </w:r>
      <w:r>
        <w:rPr>
          <w:rFonts w:ascii="Cambria" w:hAnsi="Cambria"/>
          <w:sz w:val="28"/>
          <w:szCs w:val="28"/>
        </w:rPr>
        <w:tab/>
      </w:r>
      <w:r w:rsidR="00EA73E7">
        <w:rPr>
          <w:rFonts w:ascii="Cambria" w:hAnsi="Cambria"/>
          <w:sz w:val="28"/>
          <w:szCs w:val="28"/>
        </w:rPr>
        <w:t xml:space="preserve">    Dienstag</w:t>
      </w:r>
      <w:r>
        <w:rPr>
          <w:rFonts w:ascii="Cambria" w:hAnsi="Cambria"/>
          <w:sz w:val="28"/>
          <w:szCs w:val="28"/>
        </w:rPr>
        <w:t>, 12</w:t>
      </w:r>
      <w:r w:rsidRPr="00096D8E">
        <w:rPr>
          <w:rFonts w:ascii="Cambria" w:hAnsi="Cambria"/>
          <w:sz w:val="28"/>
          <w:szCs w:val="28"/>
        </w:rPr>
        <w:t>.</w:t>
      </w:r>
      <w:r>
        <w:rPr>
          <w:rFonts w:ascii="Cambria" w:hAnsi="Cambria"/>
          <w:sz w:val="28"/>
          <w:szCs w:val="28"/>
        </w:rPr>
        <w:t xml:space="preserve"> </w:t>
      </w:r>
      <w:r w:rsidRPr="00096D8E">
        <w:rPr>
          <w:rFonts w:ascii="Cambria" w:hAnsi="Cambria"/>
          <w:sz w:val="28"/>
          <w:szCs w:val="28"/>
        </w:rPr>
        <w:t>N</w:t>
      </w:r>
      <w:r>
        <w:rPr>
          <w:rFonts w:ascii="Cambria" w:hAnsi="Cambria"/>
          <w:sz w:val="28"/>
          <w:szCs w:val="28"/>
        </w:rPr>
        <w:t>ovember</w:t>
      </w:r>
      <w:r w:rsidRPr="00096D8E">
        <w:rPr>
          <w:rFonts w:ascii="Cambria" w:hAnsi="Cambria"/>
          <w:sz w:val="28"/>
          <w:szCs w:val="28"/>
        </w:rPr>
        <w:t xml:space="preserve"> 200</w:t>
      </w:r>
      <w:r>
        <w:rPr>
          <w:rFonts w:ascii="Cambria" w:hAnsi="Cambria"/>
          <w:sz w:val="28"/>
          <w:szCs w:val="28"/>
        </w:rPr>
        <w:t>2</w:t>
      </w:r>
    </w:p>
    <w:p w:rsidR="00641B86" w:rsidRPr="009D7FDE" w:rsidRDefault="004F04DC" w:rsidP="00641B86">
      <w:pPr>
        <w:pBdr>
          <w:bottom w:val="single" w:sz="4" w:space="1" w:color="auto"/>
        </w:pBdr>
        <w:rPr>
          <w:sz w:val="16"/>
          <w:szCs w:val="16"/>
        </w:rPr>
      </w:pPr>
      <w:r w:rsidRPr="004F04DC">
        <w:rPr>
          <w:sz w:val="16"/>
          <w:szCs w:val="16"/>
        </w:rPr>
        <w:pict>
          <v:rect id="_x0000_i1026" style="width:0;height:1.5pt" o:hralign="center" o:hrstd="t" o:hr="t" fillcolor="#a0a0a0" stroked="f"/>
        </w:pict>
      </w:r>
    </w:p>
    <w:p w:rsidR="00EA73E7" w:rsidRDefault="00B43CAF" w:rsidP="00EA73E7">
      <w:pPr>
        <w:spacing w:before="240"/>
        <w:rPr>
          <w:rFonts w:ascii="Cambria" w:hAnsi="Cambria"/>
          <w:sz w:val="40"/>
          <w:szCs w:val="40"/>
        </w:rPr>
      </w:pPr>
      <w:r w:rsidRPr="00EA73E7">
        <w:rPr>
          <w:rFonts w:ascii="Cambria" w:hAnsi="Cambria"/>
          <w:sz w:val="40"/>
          <w:szCs w:val="40"/>
        </w:rPr>
        <w:t>Historischer Verein zeigt Spuren des Krieges</w:t>
      </w:r>
    </w:p>
    <w:p w:rsidR="00EA73E7" w:rsidRPr="00EA73E7" w:rsidRDefault="00B43CAF" w:rsidP="00EA73E7">
      <w:pPr>
        <w:spacing w:before="240"/>
        <w:jc w:val="both"/>
        <w:rPr>
          <w:rFonts w:ascii="Calibri" w:hAnsi="Calibri"/>
        </w:rPr>
      </w:pPr>
      <w:r w:rsidRPr="00EA73E7">
        <w:rPr>
          <w:rFonts w:ascii="Calibri" w:hAnsi="Calibri"/>
          <w:b/>
        </w:rPr>
        <w:t>Wegberg</w:t>
      </w:r>
      <w:r w:rsidRPr="00EA73E7">
        <w:rPr>
          <w:rFonts w:ascii="Calibri" w:hAnsi="Calibri"/>
        </w:rPr>
        <w:t>. Eine hervorragende Ergänzung zur bereits vorgestellten Sonderausstellung „Den Opfern der Kriege” hat der Historische Verein Wegberg mit der Wechselausstellung „Impressionen des Krieges” geschaffen.</w:t>
      </w:r>
      <w:r w:rsidR="00EA73E7" w:rsidRPr="00EA73E7">
        <w:rPr>
          <w:rFonts w:ascii="Calibri" w:hAnsi="Calibri"/>
        </w:rPr>
        <w:t xml:space="preserve"> </w:t>
      </w:r>
      <w:r w:rsidRPr="00EA73E7">
        <w:rPr>
          <w:rFonts w:ascii="Calibri" w:hAnsi="Calibri"/>
        </w:rPr>
        <w:t>Sie lädt ebenfalls in den Schauvitrinen im Geschäftsraum der Kreissparkasse in Wegberg während der üblichen Geschäftszeiten noch bis zum 22. November zum Betrachten und mit Sicherheit zu Nachdenklichkeit ein.</w:t>
      </w:r>
    </w:p>
    <w:p w:rsidR="00EA73E7" w:rsidRPr="00EA73E7" w:rsidRDefault="00B43CAF" w:rsidP="00EA73E7">
      <w:pPr>
        <w:spacing w:before="240"/>
        <w:jc w:val="both"/>
        <w:rPr>
          <w:rFonts w:ascii="Calibri" w:hAnsi="Calibri"/>
        </w:rPr>
      </w:pPr>
      <w:r w:rsidRPr="00EA73E7">
        <w:rPr>
          <w:rFonts w:ascii="Calibri" w:hAnsi="Calibri"/>
        </w:rPr>
        <w:t>Vergrößerte Farbkopien der infolge ihres Alters vergilbten Fotos aus dem Kriegsalbum eines hochdekorierten Feldarztes im Ersten Weltkrieg vermitteln bedrückend das Grauen und die Trostlosigkeit des Krieges - und ebenso etwas vom Stolz und Durchhaltevermögen derer, die in das Inferno hineingestoßen wurden.</w:t>
      </w:r>
    </w:p>
    <w:p w:rsidR="00EA73E7" w:rsidRPr="00EA73E7" w:rsidRDefault="00B43CAF" w:rsidP="00EA73E7">
      <w:pPr>
        <w:spacing w:before="240"/>
        <w:jc w:val="both"/>
        <w:rPr>
          <w:rFonts w:ascii="Calibri" w:hAnsi="Calibri"/>
        </w:rPr>
      </w:pPr>
      <w:r w:rsidRPr="00EA73E7">
        <w:rPr>
          <w:rFonts w:ascii="Calibri" w:hAnsi="Calibri"/>
        </w:rPr>
        <w:t>Spottartig wechseln Orte und Ereignisse: Zerstörte Orte und Kriegsmaterial, Laufgräben, ein Feldlager, ein Ärzteteam bei der Operation, eine Kapitulationsszene und vieles mehr. Hingestellt in die Ausstellung symbolisiert die Kleinbronze „Der Schnitter Tod” die Unbarmherzigkeit, die jeder Krieg mit sich bringt.</w:t>
      </w:r>
    </w:p>
    <w:p w:rsidR="00EA73E7" w:rsidRPr="00EA73E7" w:rsidRDefault="00B43CAF" w:rsidP="00EA73E7">
      <w:pPr>
        <w:spacing w:before="240"/>
        <w:jc w:val="both"/>
        <w:rPr>
          <w:rFonts w:ascii="Calibri" w:hAnsi="Calibri"/>
        </w:rPr>
      </w:pPr>
      <w:r w:rsidRPr="00EA73E7">
        <w:rPr>
          <w:rFonts w:ascii="Calibri" w:hAnsi="Calibri"/>
        </w:rPr>
        <w:t>Aus seiner umfangreichen Bibliothek, die Jedermann zum Besuch offen steht, hat der Historische Verein einige ausgewählte Titel der Ausstellung beigefügt.</w:t>
      </w:r>
    </w:p>
    <w:sectPr w:rsidR="00EA73E7" w:rsidRPr="00EA73E7" w:rsidSect="00EA73E7">
      <w:pgSz w:w="11906" w:h="16838"/>
      <w:pgMar w:top="1418" w:right="1928" w:bottom="1134" w:left="192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stylePaneFormatFilter w:val="3F01"/>
  <w:defaultTabStop w:val="708"/>
  <w:hyphenationZone w:val="425"/>
  <w:noPunctuationKerning/>
  <w:characterSpacingControl w:val="doNotCompress"/>
  <w:compat/>
  <w:rsids>
    <w:rsidRoot w:val="00B43CAF"/>
    <w:rsid w:val="000A163E"/>
    <w:rsid w:val="003F42EA"/>
    <w:rsid w:val="004F04DC"/>
    <w:rsid w:val="00641B86"/>
    <w:rsid w:val="00AD10F0"/>
    <w:rsid w:val="00B43CAF"/>
    <w:rsid w:val="00DB3E93"/>
    <w:rsid w:val="00EA73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04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641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B3E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3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765035">
      <w:bodyDiv w:val="1"/>
      <w:marLeft w:val="0"/>
      <w:marRight w:val="0"/>
      <w:marTop w:val="0"/>
      <w:marBottom w:val="0"/>
      <w:divBdr>
        <w:top w:val="none" w:sz="0" w:space="0" w:color="auto"/>
        <w:left w:val="none" w:sz="0" w:space="0" w:color="auto"/>
        <w:bottom w:val="none" w:sz="0" w:space="0" w:color="auto"/>
        <w:right w:val="none" w:sz="0" w:space="0" w:color="auto"/>
      </w:divBdr>
      <w:divsChild>
        <w:div w:id="38086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Historischer Verein zeigt Spuren des Krieges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Historischer Verein zeigt Spuren des Krieges</dc:title>
  <dc:creator>Hermann-Josef</dc:creator>
  <cp:lastModifiedBy>Hermann-Josef</cp:lastModifiedBy>
  <cp:revision>3</cp:revision>
  <dcterms:created xsi:type="dcterms:W3CDTF">2016-06-02T23:05:00Z</dcterms:created>
  <dcterms:modified xsi:type="dcterms:W3CDTF">2016-06-03T09:09:00Z</dcterms:modified>
</cp:coreProperties>
</file>